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SÜBAŞI – FULL TECHNICAL SPECIFICATION</w:t>
      </w:r>
    </w:p>
    <w:p>
      <w:r>
        <w:t>Silent Electric Tactical Rover (SBS-SET-RV-001)</w:t>
      </w:r>
    </w:p>
    <w:p/>
    <w:p>
      <w:pPr>
        <w:pStyle w:val="Heading2"/>
      </w:pPr>
      <w:r>
        <w:t>1) General Overview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Category</w:t>
            </w:r>
          </w:p>
        </w:tc>
        <w:tc>
          <w:tcPr>
            <w:tcW w:type="dxa" w:w="4320"/>
          </w:tcPr>
          <w:p>
            <w:r>
              <w:t>Details</w:t>
            </w:r>
          </w:p>
        </w:tc>
      </w:tr>
      <w:tr>
        <w:tc>
          <w:tcPr>
            <w:tcW w:type="dxa" w:w="4320"/>
          </w:tcPr>
          <w:p>
            <w:r>
              <w:t>Platform Type</w:t>
            </w:r>
          </w:p>
        </w:tc>
        <w:tc>
          <w:tcPr>
            <w:tcW w:type="dxa" w:w="4320"/>
          </w:tcPr>
          <w:p>
            <w:r>
              <w:t>Silent Electric Tactical Ground Vehicle</w:t>
            </w:r>
          </w:p>
        </w:tc>
      </w:tr>
      <w:tr>
        <w:tc>
          <w:tcPr>
            <w:tcW w:type="dxa" w:w="4320"/>
          </w:tcPr>
          <w:p>
            <w:r>
              <w:t>Designation</w:t>
            </w:r>
          </w:p>
        </w:tc>
        <w:tc>
          <w:tcPr>
            <w:tcW w:type="dxa" w:w="4320"/>
          </w:tcPr>
          <w:p>
            <w:r>
              <w:t>SBS-SET-RV-001</w:t>
            </w:r>
          </w:p>
        </w:tc>
      </w:tr>
      <w:tr>
        <w:tc>
          <w:tcPr>
            <w:tcW w:type="dxa" w:w="4320"/>
          </w:tcPr>
          <w:p>
            <w:r>
              <w:t>Crew</w:t>
            </w:r>
          </w:p>
        </w:tc>
        <w:tc>
          <w:tcPr>
            <w:tcW w:type="dxa" w:w="4320"/>
          </w:tcPr>
          <w:p>
            <w:r>
              <w:t>1–2 (optional unmanned mode)</w:t>
            </w:r>
          </w:p>
        </w:tc>
      </w:tr>
      <w:tr>
        <w:tc>
          <w:tcPr>
            <w:tcW w:type="dxa" w:w="4320"/>
          </w:tcPr>
          <w:p>
            <w:r>
              <w:t>Mission Profile</w:t>
            </w:r>
          </w:p>
        </w:tc>
        <w:tc>
          <w:tcPr>
            <w:tcW w:type="dxa" w:w="4320"/>
          </w:tcPr>
          <w:p>
            <w:r>
              <w:t>Recon, infiltration, urban ops, border security</w:t>
            </w:r>
          </w:p>
        </w:tc>
      </w:tr>
      <w:tr>
        <w:tc>
          <w:tcPr>
            <w:tcW w:type="dxa" w:w="4320"/>
          </w:tcPr>
          <w:p>
            <w:r>
              <w:t>Drivetrain</w:t>
            </w:r>
          </w:p>
        </w:tc>
        <w:tc>
          <w:tcPr>
            <w:tcW w:type="dxa" w:w="4320"/>
          </w:tcPr>
          <w:p>
            <w:r>
              <w:t>4× independent electric motors / 4x4</w:t>
            </w:r>
          </w:p>
        </w:tc>
      </w:tr>
    </w:tbl>
    <w:p/>
    <w:p>
      <w:pPr>
        <w:pStyle w:val="Heading2"/>
      </w:pPr>
      <w:r>
        <w:t>2) Powertrain &amp; Performance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Feature</w:t>
            </w:r>
          </w:p>
        </w:tc>
        <w:tc>
          <w:tcPr>
            <w:tcW w:type="dxa" w:w="4320"/>
          </w:tcPr>
          <w:p>
            <w:r>
              <w:t>Details</w:t>
            </w:r>
          </w:p>
        </w:tc>
      </w:tr>
      <w:tr>
        <w:tc>
          <w:tcPr>
            <w:tcW w:type="dxa" w:w="4320"/>
          </w:tcPr>
          <w:p>
            <w:r>
              <w:t>Total Power</w:t>
            </w:r>
          </w:p>
        </w:tc>
        <w:tc>
          <w:tcPr>
            <w:tcW w:type="dxa" w:w="4320"/>
          </w:tcPr>
          <w:p>
            <w:r>
              <w:t>~600 hp equivalent</w:t>
            </w:r>
          </w:p>
        </w:tc>
      </w:tr>
      <w:tr>
        <w:tc>
          <w:tcPr>
            <w:tcW w:type="dxa" w:w="4320"/>
          </w:tcPr>
          <w:p>
            <w:r>
              <w:t>Torque</w:t>
            </w:r>
          </w:p>
        </w:tc>
        <w:tc>
          <w:tcPr>
            <w:tcW w:type="dxa" w:w="4320"/>
          </w:tcPr>
          <w:p>
            <w:r>
              <w:t>Instant peak torque (electric advantage)</w:t>
            </w:r>
          </w:p>
        </w:tc>
      </w:tr>
      <w:tr>
        <w:tc>
          <w:tcPr>
            <w:tcW w:type="dxa" w:w="4320"/>
          </w:tcPr>
          <w:p>
            <w:r>
              <w:t>Top Speed</w:t>
            </w:r>
          </w:p>
        </w:tc>
        <w:tc>
          <w:tcPr>
            <w:tcW w:type="dxa" w:w="4320"/>
          </w:tcPr>
          <w:p>
            <w:r>
              <w:t>120 km/h</w:t>
            </w:r>
          </w:p>
        </w:tc>
      </w:tr>
      <w:tr>
        <w:tc>
          <w:tcPr>
            <w:tcW w:type="dxa" w:w="4320"/>
          </w:tcPr>
          <w:p>
            <w:r>
              <w:t>Operational Range</w:t>
            </w:r>
          </w:p>
        </w:tc>
        <w:tc>
          <w:tcPr>
            <w:tcW w:type="dxa" w:w="4320"/>
          </w:tcPr>
          <w:p>
            <w:r>
              <w:t>450–500 km</w:t>
            </w:r>
          </w:p>
        </w:tc>
      </w:tr>
      <w:tr>
        <w:tc>
          <w:tcPr>
            <w:tcW w:type="dxa" w:w="4320"/>
          </w:tcPr>
          <w:p>
            <w:r>
              <w:t>Charging</w:t>
            </w:r>
          </w:p>
        </w:tc>
        <w:tc>
          <w:tcPr>
            <w:tcW w:type="dxa" w:w="4320"/>
          </w:tcPr>
          <w:p>
            <w:r>
              <w:t>Fast DC charging / field generator compatible</w:t>
            </w:r>
          </w:p>
        </w:tc>
      </w:tr>
    </w:tbl>
    <w:p/>
    <w:p>
      <w:pPr>
        <w:pStyle w:val="Heading2"/>
      </w:pPr>
      <w:r>
        <w:t>3) Armor &amp; Protection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Feature</w:t>
            </w:r>
          </w:p>
        </w:tc>
        <w:tc>
          <w:tcPr>
            <w:tcW w:type="dxa" w:w="4320"/>
          </w:tcPr>
          <w:p>
            <w:r>
              <w:t>Details</w:t>
            </w:r>
          </w:p>
        </w:tc>
      </w:tr>
      <w:tr>
        <w:tc>
          <w:tcPr>
            <w:tcW w:type="dxa" w:w="4320"/>
          </w:tcPr>
          <w:p>
            <w:r>
              <w:t>Armor System</w:t>
            </w:r>
          </w:p>
        </w:tc>
        <w:tc>
          <w:tcPr>
            <w:tcW w:type="dxa" w:w="4320"/>
          </w:tcPr>
          <w:p>
            <w:r>
              <w:t>Composite + ceramic modular armor</w:t>
            </w:r>
          </w:p>
        </w:tc>
      </w:tr>
      <w:tr>
        <w:tc>
          <w:tcPr>
            <w:tcW w:type="dxa" w:w="4320"/>
          </w:tcPr>
          <w:p>
            <w:r>
              <w:t>Ballistic Protection</w:t>
            </w:r>
          </w:p>
        </w:tc>
        <w:tc>
          <w:tcPr>
            <w:tcW w:type="dxa" w:w="4320"/>
          </w:tcPr>
          <w:p>
            <w:r>
              <w:t>STANAG Level 2–3</w:t>
            </w:r>
          </w:p>
        </w:tc>
      </w:tr>
      <w:tr>
        <w:tc>
          <w:tcPr>
            <w:tcW w:type="dxa" w:w="4320"/>
          </w:tcPr>
          <w:p>
            <w:r>
              <w:t>Mine Protection</w:t>
            </w:r>
          </w:p>
        </w:tc>
        <w:tc>
          <w:tcPr>
            <w:tcW w:type="dxa" w:w="4320"/>
          </w:tcPr>
          <w:p>
            <w:r>
              <w:t>V-shaped underbody (optional)</w:t>
            </w:r>
          </w:p>
        </w:tc>
      </w:tr>
      <w:tr>
        <w:tc>
          <w:tcPr>
            <w:tcW w:type="dxa" w:w="4320"/>
          </w:tcPr>
          <w:p>
            <w:r>
              <w:t>Thermal Signature</w:t>
            </w:r>
          </w:p>
        </w:tc>
        <w:tc>
          <w:tcPr>
            <w:tcW w:type="dxa" w:w="4320"/>
          </w:tcPr>
          <w:p>
            <w:r>
              <w:t>Active thermal suppression / signature reduction</w:t>
            </w:r>
          </w:p>
        </w:tc>
      </w:tr>
      <w:tr>
        <w:tc>
          <w:tcPr>
            <w:tcW w:type="dxa" w:w="4320"/>
          </w:tcPr>
          <w:p>
            <w:r>
              <w:t>Radar Signature</w:t>
            </w:r>
          </w:p>
        </w:tc>
        <w:tc>
          <w:tcPr>
            <w:tcW w:type="dxa" w:w="4320"/>
          </w:tcPr>
          <w:p>
            <w:r>
              <w:t>Low-reflective surface coating</w:t>
            </w:r>
          </w:p>
        </w:tc>
      </w:tr>
    </w:tbl>
    <w:p/>
    <w:p>
      <w:pPr>
        <w:pStyle w:val="Heading2"/>
      </w:pPr>
      <w:r>
        <w:t>4) Electronics &amp; Autonomy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Feature</w:t>
            </w:r>
          </w:p>
        </w:tc>
        <w:tc>
          <w:tcPr>
            <w:tcW w:type="dxa" w:w="4320"/>
          </w:tcPr>
          <w:p>
            <w:r>
              <w:t>Details</w:t>
            </w:r>
          </w:p>
        </w:tc>
      </w:tr>
      <w:tr>
        <w:tc>
          <w:tcPr>
            <w:tcW w:type="dxa" w:w="4320"/>
          </w:tcPr>
          <w:p>
            <w:r>
              <w:t>Autonomy Level</w:t>
            </w:r>
          </w:p>
        </w:tc>
        <w:tc>
          <w:tcPr>
            <w:tcW w:type="dxa" w:w="4320"/>
          </w:tcPr>
          <w:p>
            <w:r>
              <w:t>Level 2–3</w:t>
            </w:r>
          </w:p>
        </w:tc>
      </w:tr>
      <w:tr>
        <w:tc>
          <w:tcPr>
            <w:tcW w:type="dxa" w:w="4320"/>
          </w:tcPr>
          <w:p>
            <w:r>
              <w:t>Remote Control</w:t>
            </w:r>
          </w:p>
        </w:tc>
        <w:tc>
          <w:tcPr>
            <w:tcW w:type="dxa" w:w="4320"/>
          </w:tcPr>
          <w:p>
            <w:r>
              <w:t>5–10 km LOS (line-of-sight)</w:t>
            </w:r>
          </w:p>
        </w:tc>
      </w:tr>
      <w:tr>
        <w:tc>
          <w:tcPr>
            <w:tcW w:type="dxa" w:w="4320"/>
          </w:tcPr>
          <w:p>
            <w:r>
              <w:t>Sensor Suite</w:t>
            </w:r>
          </w:p>
        </w:tc>
        <w:tc>
          <w:tcPr>
            <w:tcW w:type="dxa" w:w="4320"/>
          </w:tcPr>
          <w:p>
            <w:r>
              <w:t>Thermal camera, LIDAR, night vision</w:t>
            </w:r>
          </w:p>
        </w:tc>
      </w:tr>
      <w:tr>
        <w:tc>
          <w:tcPr>
            <w:tcW w:type="dxa" w:w="4320"/>
          </w:tcPr>
          <w:p>
            <w:r>
              <w:t>Command Interface</w:t>
            </w:r>
          </w:p>
        </w:tc>
        <w:tc>
          <w:tcPr>
            <w:tcW w:type="dxa" w:w="4320"/>
          </w:tcPr>
          <w:p>
            <w:r>
              <w:t>HUD / holographic interface integration</w:t>
            </w:r>
          </w:p>
        </w:tc>
      </w:tr>
      <w:tr>
        <w:tc>
          <w:tcPr>
            <w:tcW w:type="dxa" w:w="4320"/>
          </w:tcPr>
          <w:p>
            <w:r>
              <w:t>EW Compatibility</w:t>
            </w:r>
          </w:p>
        </w:tc>
        <w:tc>
          <w:tcPr>
            <w:tcW w:type="dxa" w:w="4320"/>
          </w:tcPr>
          <w:p>
            <w:r>
              <w:t>Jammer / anti-jammer ready architecture</w:t>
            </w:r>
          </w:p>
        </w:tc>
      </w:tr>
    </w:tbl>
    <w:p/>
    <w:p>
      <w:pPr>
        <w:pStyle w:val="Heading2"/>
      </w:pPr>
      <w:r>
        <w:t>5) Modularity</w:t>
      </w:r>
    </w:p>
    <w:p>
      <w:r>
        <w:t>SÜBAŞI is a modular platform configurable for reconnaissance, weapon payload, mobile command, logistics, and field medical evacuation modules.</w:t>
      </w:r>
    </w:p>
    <w:p>
      <w:r>
        <w:br w:type="page"/>
      </w:r>
    </w:p>
    <w:p>
      <w:pPr>
        <w:pStyle w:val="Heading1"/>
      </w:pPr>
      <w:r>
        <w:t>OFFICIAL PROPOSAL DOCUMENT</w:t>
      </w:r>
    </w:p>
    <w:p>
      <w:r>
        <w:t>Project: SÜBAŞI (SBS-SET-RV-001)</w:t>
      </w:r>
    </w:p>
    <w:p/>
    <w:p>
      <w:pPr>
        <w:pStyle w:val="Heading2"/>
      </w:pPr>
      <w:r>
        <w:t>1. Executive Summary</w:t>
      </w:r>
    </w:p>
    <w:p>
      <w:r>
        <w:t>SÜBAŞI is a next-generation silent electric tactical ground rover concept developed for urban warfare, border security, and special operations. The platform combines low thermal signature, modular mission architecture, and autonomy-assisted capabilities to address modern hybrid warfare requirements.</w:t>
      </w:r>
    </w:p>
    <w:p>
      <w:pPr>
        <w:pStyle w:val="Heading2"/>
      </w:pPr>
      <w:r>
        <w:t>2. Operational Need</w:t>
      </w:r>
    </w:p>
    <w:p>
      <w:r>
        <w:t>Conventional armored vehicles generate high noise and thermal signatures and are often limited in urban maneuverability. SÜBAŞI aims to fill this capability gap by delivering low-detection mobility, rapid deployment, and autonomy-ready architecture.</w:t>
      </w:r>
    </w:p>
    <w:p>
      <w:pPr>
        <w:pStyle w:val="Heading2"/>
      </w:pPr>
      <w:r>
        <w:t>3. System Overview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Category</w:t>
            </w:r>
          </w:p>
        </w:tc>
        <w:tc>
          <w:tcPr>
            <w:tcW w:type="dxa" w:w="4320"/>
          </w:tcPr>
          <w:p>
            <w:r>
              <w:t>Details</w:t>
            </w:r>
          </w:p>
        </w:tc>
      </w:tr>
      <w:tr>
        <w:tc>
          <w:tcPr>
            <w:tcW w:type="dxa" w:w="4320"/>
          </w:tcPr>
          <w:p>
            <w:r>
              <w:t>Platform</w:t>
            </w:r>
          </w:p>
        </w:tc>
        <w:tc>
          <w:tcPr>
            <w:tcW w:type="dxa" w:w="4320"/>
          </w:tcPr>
          <w:p>
            <w:r>
              <w:t>Silent Electric Tactical Rover</w:t>
            </w:r>
          </w:p>
        </w:tc>
      </w:tr>
      <w:tr>
        <w:tc>
          <w:tcPr>
            <w:tcW w:type="dxa" w:w="4320"/>
          </w:tcPr>
          <w:p>
            <w:r>
              <w:t>Designation</w:t>
            </w:r>
          </w:p>
        </w:tc>
        <w:tc>
          <w:tcPr>
            <w:tcW w:type="dxa" w:w="4320"/>
          </w:tcPr>
          <w:p>
            <w:r>
              <w:t>SBS-SET-RV-001</w:t>
            </w:r>
          </w:p>
        </w:tc>
      </w:tr>
      <w:tr>
        <w:tc>
          <w:tcPr>
            <w:tcW w:type="dxa" w:w="4320"/>
          </w:tcPr>
          <w:p>
            <w:r>
              <w:t>Operational Range</w:t>
            </w:r>
          </w:p>
        </w:tc>
        <w:tc>
          <w:tcPr>
            <w:tcW w:type="dxa" w:w="4320"/>
          </w:tcPr>
          <w:p>
            <w:r>
              <w:t>450–500 km</w:t>
            </w:r>
          </w:p>
        </w:tc>
      </w:tr>
      <w:tr>
        <w:tc>
          <w:tcPr>
            <w:tcW w:type="dxa" w:w="4320"/>
          </w:tcPr>
          <w:p>
            <w:r>
              <w:t>Top Speed</w:t>
            </w:r>
          </w:p>
        </w:tc>
        <w:tc>
          <w:tcPr>
            <w:tcW w:type="dxa" w:w="4320"/>
          </w:tcPr>
          <w:p>
            <w:r>
              <w:t>120 km/h</w:t>
            </w:r>
          </w:p>
        </w:tc>
      </w:tr>
      <w:tr>
        <w:tc>
          <w:tcPr>
            <w:tcW w:type="dxa" w:w="4320"/>
          </w:tcPr>
          <w:p>
            <w:r>
              <w:t>Protection</w:t>
            </w:r>
          </w:p>
        </w:tc>
        <w:tc>
          <w:tcPr>
            <w:tcW w:type="dxa" w:w="4320"/>
          </w:tcPr>
          <w:p>
            <w:r>
              <w:t>Modular composite + ceramic armor (STANAG 2–3)</w:t>
            </w:r>
          </w:p>
        </w:tc>
      </w:tr>
      <w:tr>
        <w:tc>
          <w:tcPr>
            <w:tcW w:type="dxa" w:w="4320"/>
          </w:tcPr>
          <w:p>
            <w:r>
              <w:t>Autonomy</w:t>
            </w:r>
          </w:p>
        </w:tc>
        <w:tc>
          <w:tcPr>
            <w:tcW w:type="dxa" w:w="4320"/>
          </w:tcPr>
          <w:p>
            <w:r>
              <w:t>Level 2–3</w:t>
            </w:r>
          </w:p>
        </w:tc>
      </w:tr>
      <w:tr>
        <w:tc>
          <w:tcPr>
            <w:tcW w:type="dxa" w:w="4320"/>
          </w:tcPr>
          <w:p>
            <w:r>
              <w:t>Sensors</w:t>
            </w:r>
          </w:p>
        </w:tc>
        <w:tc>
          <w:tcPr>
            <w:tcW w:type="dxa" w:w="4320"/>
          </w:tcPr>
          <w:p>
            <w:r>
              <w:t>Thermal, LIDAR, night vision</w:t>
            </w:r>
          </w:p>
        </w:tc>
      </w:tr>
    </w:tbl>
    <w:p/>
    <w:p>
      <w:pPr>
        <w:pStyle w:val="Heading2"/>
      </w:pPr>
      <w:r>
        <w:t>4. Operational Scenarios</w:t>
      </w:r>
    </w:p>
    <w:p>
      <w:r>
        <w:t>• Urban operations (silent low-signature mobility)</w:t>
      </w:r>
    </w:p>
    <w:p>
      <w:r>
        <w:t>• Border patrol and reconnaissance</w:t>
      </w:r>
    </w:p>
    <w:p>
      <w:r>
        <w:t>• Special forces infiltration and rapid extraction</w:t>
      </w:r>
    </w:p>
    <w:p>
      <w:r>
        <w:t>• Critical facility protection and mobile surveillance</w:t>
      </w:r>
    </w:p>
    <w:p>
      <w:pPr>
        <w:pStyle w:val="Heading2"/>
      </w:pPr>
      <w:r>
        <w:t>5. Development Roadmap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t>Phase</w:t>
            </w:r>
          </w:p>
        </w:tc>
        <w:tc>
          <w:tcPr>
            <w:tcW w:type="dxa" w:w="2880"/>
          </w:tcPr>
          <w:p>
            <w:r>
              <w:t>Goal</w:t>
            </w:r>
          </w:p>
        </w:tc>
        <w:tc>
          <w:tcPr>
            <w:tcW w:type="dxa" w:w="2880"/>
          </w:tcPr>
          <w:p>
            <w:r>
              <w:t>Estimated Duration</w:t>
            </w:r>
          </w:p>
        </w:tc>
      </w:tr>
      <w:tr>
        <w:tc>
          <w:tcPr>
            <w:tcW w:type="dxa" w:w="2880"/>
          </w:tcPr>
          <w:p>
            <w:r>
              <w:t>Phase-1</w:t>
            </w:r>
          </w:p>
        </w:tc>
        <w:tc>
          <w:tcPr>
            <w:tcW w:type="dxa" w:w="2880"/>
          </w:tcPr>
          <w:p>
            <w:r>
              <w:t>Concept validation + 3D digital twin</w:t>
            </w:r>
          </w:p>
        </w:tc>
        <w:tc>
          <w:tcPr>
            <w:tcW w:type="dxa" w:w="2880"/>
          </w:tcPr>
          <w:p>
            <w:r>
              <w:t>1–2 months</w:t>
            </w:r>
          </w:p>
        </w:tc>
      </w:tr>
      <w:tr>
        <w:tc>
          <w:tcPr>
            <w:tcW w:type="dxa" w:w="2880"/>
          </w:tcPr>
          <w:p>
            <w:r>
              <w:t>Phase-2</w:t>
            </w:r>
          </w:p>
        </w:tc>
        <w:tc>
          <w:tcPr>
            <w:tcW w:type="dxa" w:w="2880"/>
          </w:tcPr>
          <w:p>
            <w:r>
              <w:t>Initial prototype design + modular armor</w:t>
            </w:r>
          </w:p>
        </w:tc>
        <w:tc>
          <w:tcPr>
            <w:tcW w:type="dxa" w:w="2880"/>
          </w:tcPr>
          <w:p>
            <w:r>
              <w:t>3–6 months</w:t>
            </w:r>
          </w:p>
        </w:tc>
      </w:tr>
      <w:tr>
        <w:tc>
          <w:tcPr>
            <w:tcW w:type="dxa" w:w="2880"/>
          </w:tcPr>
          <w:p>
            <w:r>
              <w:t>Phase-3</w:t>
            </w:r>
          </w:p>
        </w:tc>
        <w:tc>
          <w:tcPr>
            <w:tcW w:type="dxa" w:w="2880"/>
          </w:tcPr>
          <w:p>
            <w:r>
              <w:t>Testing (mobility, battery, field tests)</w:t>
            </w:r>
          </w:p>
        </w:tc>
        <w:tc>
          <w:tcPr>
            <w:tcW w:type="dxa" w:w="2880"/>
          </w:tcPr>
          <w:p>
            <w:r>
              <w:t>2–4 months</w:t>
            </w:r>
          </w:p>
        </w:tc>
      </w:tr>
      <w:tr>
        <w:tc>
          <w:tcPr>
            <w:tcW w:type="dxa" w:w="2880"/>
          </w:tcPr>
          <w:p>
            <w:r>
              <w:t>Phase-4</w:t>
            </w:r>
          </w:p>
        </w:tc>
        <w:tc>
          <w:tcPr>
            <w:tcW w:type="dxa" w:w="2880"/>
          </w:tcPr>
          <w:p>
            <w:r>
              <w:t>Integration (sensors, EW, command)</w:t>
            </w:r>
          </w:p>
        </w:tc>
        <w:tc>
          <w:tcPr>
            <w:tcW w:type="dxa" w:w="2880"/>
          </w:tcPr>
          <w:p>
            <w:r>
              <w:t>2–4 months</w:t>
            </w:r>
          </w:p>
        </w:tc>
      </w:tr>
    </w:tbl>
    <w:p>
      <w:pPr>
        <w:pStyle w:val="Heading2"/>
      </w:pPr>
      <w:r>
        <w:t>6. Conclusion</w:t>
      </w:r>
    </w:p>
    <w:p>
      <w:r>
        <w:t>SÜBAŞI is not merely a concept showcase. It is a strategic response to an emerging capability gap, designed to deliver silent electric tactical dominance for next-generation operations.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